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54" w:rsidRPr="00B7007B" w:rsidRDefault="008C3654" w:rsidP="00B70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7B">
        <w:rPr>
          <w:rFonts w:ascii="Times New Roman" w:hAnsi="Times New Roman" w:cs="Times New Roman"/>
          <w:b/>
          <w:i/>
          <w:sz w:val="24"/>
          <w:szCs w:val="24"/>
        </w:rPr>
        <w:t>Mniejszość narodowa</w:t>
      </w:r>
      <w:r w:rsidRPr="00B7007B">
        <w:rPr>
          <w:rFonts w:ascii="Times New Roman" w:hAnsi="Times New Roman" w:cs="Times New Roman"/>
          <w:sz w:val="24"/>
          <w:szCs w:val="24"/>
        </w:rPr>
        <w:t xml:space="preserve"> – grupa ludzi zamieszkująca obszar danego państwa, odróżniająca się od większości społeczeństwa językiem, kulturą, pochodzeniem etnicznym bądź religią.</w:t>
      </w:r>
    </w:p>
    <w:p w:rsidR="008C3654" w:rsidRPr="00B7007B" w:rsidRDefault="008C3654" w:rsidP="00B70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7B">
        <w:rPr>
          <w:rFonts w:ascii="Times New Roman" w:hAnsi="Times New Roman" w:cs="Times New Roman"/>
          <w:sz w:val="24"/>
          <w:szCs w:val="24"/>
        </w:rPr>
        <w:t>Mniejszość narodowa posiada (lub posiadała) państwo, z którym się identyfikuje. Przodkowie mniejszości zamieszkiwali terytorium PR od co najmniej 100 lat.</w:t>
      </w:r>
    </w:p>
    <w:p w:rsidR="008C3654" w:rsidRPr="00B7007B" w:rsidRDefault="008C3654" w:rsidP="00B70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7B">
        <w:rPr>
          <w:rFonts w:ascii="Times New Roman" w:hAnsi="Times New Roman" w:cs="Times New Roman"/>
          <w:sz w:val="24"/>
          <w:szCs w:val="24"/>
        </w:rPr>
        <w:t xml:space="preserve">Jeżeli dana grupa nie spełnia warunku dotyczącego istnienia państwa, jest określana jako </w:t>
      </w:r>
      <w:r w:rsidRPr="00B7007B">
        <w:rPr>
          <w:rFonts w:ascii="Times New Roman" w:hAnsi="Times New Roman" w:cs="Times New Roman"/>
          <w:b/>
          <w:i/>
          <w:sz w:val="24"/>
          <w:szCs w:val="24"/>
        </w:rPr>
        <w:t>mniejszość etniczna</w:t>
      </w:r>
    </w:p>
    <w:p w:rsidR="008C3654" w:rsidRPr="00B7007B" w:rsidRDefault="000209DC" w:rsidP="008C3654">
      <w:pPr>
        <w:rPr>
          <w:rFonts w:ascii="Times New Roman" w:hAnsi="Times New Roman" w:cs="Times New Roman"/>
          <w:sz w:val="24"/>
          <w:szCs w:val="24"/>
        </w:rPr>
      </w:pPr>
      <w:r w:rsidRPr="00B7007B">
        <w:rPr>
          <w:rFonts w:ascii="Times New Roman" w:hAnsi="Times New Roman" w:cs="Times New Roman"/>
          <w:sz w:val="24"/>
          <w:szCs w:val="24"/>
        </w:rPr>
        <w:t xml:space="preserve">Niektóre z mniejszości narodowych określa się mianem </w:t>
      </w:r>
      <w:r w:rsidRPr="00B7007B">
        <w:rPr>
          <w:rFonts w:ascii="Times New Roman" w:hAnsi="Times New Roman" w:cs="Times New Roman"/>
          <w:b/>
          <w:i/>
          <w:sz w:val="24"/>
          <w:szCs w:val="24"/>
        </w:rPr>
        <w:t>diaspory</w:t>
      </w:r>
      <w:r w:rsidRPr="00B7007B">
        <w:rPr>
          <w:rFonts w:ascii="Times New Roman" w:hAnsi="Times New Roman" w:cs="Times New Roman"/>
          <w:sz w:val="24"/>
          <w:szCs w:val="24"/>
        </w:rPr>
        <w:t>, co oznacza rozproszenie członków jednej grupy wśród innych narodów.</w:t>
      </w:r>
    </w:p>
    <w:p w:rsidR="008C3654" w:rsidRPr="00B7007B" w:rsidRDefault="008C3654" w:rsidP="008C3654">
      <w:pPr>
        <w:rPr>
          <w:rFonts w:ascii="Times New Roman" w:hAnsi="Times New Roman" w:cs="Times New Roman"/>
          <w:sz w:val="24"/>
          <w:szCs w:val="24"/>
        </w:rPr>
      </w:pPr>
      <w:r w:rsidRPr="00B7007B">
        <w:rPr>
          <w:rFonts w:ascii="Times New Roman" w:hAnsi="Times New Roman" w:cs="Times New Roman"/>
          <w:b/>
          <w:i/>
          <w:sz w:val="24"/>
          <w:szCs w:val="24"/>
        </w:rPr>
        <w:t>Grupa etnograficzna</w:t>
      </w:r>
      <w:r w:rsidRPr="00B7007B">
        <w:rPr>
          <w:rFonts w:ascii="Times New Roman" w:hAnsi="Times New Roman" w:cs="Times New Roman"/>
          <w:sz w:val="24"/>
          <w:szCs w:val="24"/>
        </w:rPr>
        <w:t xml:space="preserve"> – grupa ludzi zamieszkujących określony obszar geograficzny, odróżniająca się od okolicznej ludności swoistymi cechami kulturowymi, mająca świadomość przynależności do swojej grupy poprzez odczuwaną odrębność kulturową.</w:t>
      </w:r>
      <w:r w:rsidR="00B13375">
        <w:rPr>
          <w:rFonts w:ascii="Times New Roman" w:hAnsi="Times New Roman" w:cs="Times New Roman"/>
          <w:sz w:val="24"/>
          <w:szCs w:val="24"/>
        </w:rPr>
        <w:t xml:space="preserve"> Często posługują się dialektami języka polskiego. Tylko </w:t>
      </w:r>
      <w:r w:rsidR="00B13375" w:rsidRPr="00B13375">
        <w:rPr>
          <w:rFonts w:ascii="Times New Roman" w:hAnsi="Times New Roman" w:cs="Times New Roman"/>
          <w:b/>
          <w:i/>
          <w:sz w:val="24"/>
          <w:szCs w:val="24"/>
        </w:rPr>
        <w:t>język kaszubski</w:t>
      </w:r>
      <w:r w:rsidR="00B13375">
        <w:rPr>
          <w:rFonts w:ascii="Times New Roman" w:hAnsi="Times New Roman" w:cs="Times New Roman"/>
          <w:sz w:val="24"/>
          <w:szCs w:val="24"/>
        </w:rPr>
        <w:t xml:space="preserve"> ma status osobnego języka.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6"/>
        <w:gridCol w:w="2308"/>
        <w:gridCol w:w="2417"/>
        <w:gridCol w:w="2257"/>
      </w:tblGrid>
      <w:tr w:rsidR="000209DC" w:rsidRPr="00B7007B" w:rsidTr="000209DC">
        <w:tc>
          <w:tcPr>
            <w:tcW w:w="2406" w:type="dxa"/>
          </w:tcPr>
          <w:p w:rsidR="000209DC" w:rsidRPr="00B7007B" w:rsidRDefault="000209DC" w:rsidP="008C36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0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MNIEJSZOŚCI NARODOWE</w:t>
            </w:r>
          </w:p>
        </w:tc>
        <w:tc>
          <w:tcPr>
            <w:tcW w:w="2407" w:type="dxa"/>
          </w:tcPr>
          <w:p w:rsidR="000209DC" w:rsidRPr="00B7007B" w:rsidRDefault="000209DC" w:rsidP="008C36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0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MNIEJSZOŚCI ETNICZNE</w:t>
            </w:r>
          </w:p>
        </w:tc>
        <w:tc>
          <w:tcPr>
            <w:tcW w:w="2538" w:type="dxa"/>
          </w:tcPr>
          <w:p w:rsidR="000209DC" w:rsidRPr="00B7007B" w:rsidRDefault="000209DC" w:rsidP="008C36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0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MNIEJSZOŚCI JĘZYKOWE</w:t>
            </w:r>
          </w:p>
        </w:tc>
        <w:tc>
          <w:tcPr>
            <w:tcW w:w="1937" w:type="dxa"/>
          </w:tcPr>
          <w:p w:rsidR="000209DC" w:rsidRPr="00B7007B" w:rsidRDefault="000209DC" w:rsidP="008C36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0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GRUPY ETNOGRAFICZNE</w:t>
            </w:r>
          </w:p>
        </w:tc>
      </w:tr>
      <w:tr w:rsidR="000209DC" w:rsidRPr="00B7007B" w:rsidTr="000209DC">
        <w:tc>
          <w:tcPr>
            <w:tcW w:w="2406" w:type="dxa"/>
          </w:tcPr>
          <w:p w:rsidR="000209DC" w:rsidRPr="00B7007B" w:rsidRDefault="000209DC" w:rsidP="008C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7B">
              <w:rPr>
                <w:rFonts w:ascii="Times New Roman" w:hAnsi="Times New Roman" w:cs="Times New Roman"/>
                <w:sz w:val="24"/>
                <w:szCs w:val="24"/>
              </w:rPr>
              <w:t>Białorusini, Czesi, Litwini, Niemcy, Ormianie, Rosjanie, Słowacy, Ukraińcy, Żydzi</w:t>
            </w:r>
          </w:p>
        </w:tc>
        <w:tc>
          <w:tcPr>
            <w:tcW w:w="2407" w:type="dxa"/>
          </w:tcPr>
          <w:p w:rsidR="000209DC" w:rsidRPr="00B7007B" w:rsidRDefault="000209DC" w:rsidP="008C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7B">
              <w:rPr>
                <w:rFonts w:ascii="Times New Roman" w:hAnsi="Times New Roman" w:cs="Times New Roman"/>
                <w:sz w:val="24"/>
                <w:szCs w:val="24"/>
              </w:rPr>
              <w:t>Karaimi, Łemkowie, Tatarzy, Romowie</w:t>
            </w:r>
          </w:p>
        </w:tc>
        <w:tc>
          <w:tcPr>
            <w:tcW w:w="2538" w:type="dxa"/>
          </w:tcPr>
          <w:p w:rsidR="000209DC" w:rsidRPr="00B7007B" w:rsidRDefault="000209DC" w:rsidP="008C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7B">
              <w:rPr>
                <w:rFonts w:ascii="Times New Roman" w:hAnsi="Times New Roman" w:cs="Times New Roman"/>
                <w:sz w:val="24"/>
                <w:szCs w:val="24"/>
              </w:rPr>
              <w:t>Kaszubi</w:t>
            </w:r>
          </w:p>
        </w:tc>
        <w:tc>
          <w:tcPr>
            <w:tcW w:w="1937" w:type="dxa"/>
          </w:tcPr>
          <w:p w:rsidR="000209DC" w:rsidRPr="00B7007B" w:rsidRDefault="000209DC" w:rsidP="008C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7B">
              <w:rPr>
                <w:rFonts w:ascii="Times New Roman" w:hAnsi="Times New Roman" w:cs="Times New Roman"/>
                <w:sz w:val="24"/>
                <w:szCs w:val="24"/>
              </w:rPr>
              <w:t>Mazurzy, Kurpie, Spiszacy, Ślązacy, Górale</w:t>
            </w:r>
            <w:r w:rsidR="00B7007B">
              <w:rPr>
                <w:rFonts w:ascii="Times New Roman" w:hAnsi="Times New Roman" w:cs="Times New Roman"/>
                <w:sz w:val="24"/>
                <w:szCs w:val="24"/>
              </w:rPr>
              <w:t xml:space="preserve"> żywieccy, Podhalanie </w:t>
            </w:r>
            <w:r w:rsidR="00B13375">
              <w:rPr>
                <w:rFonts w:ascii="Times New Roman" w:hAnsi="Times New Roman" w:cs="Times New Roman"/>
                <w:sz w:val="24"/>
                <w:szCs w:val="24"/>
              </w:rPr>
              <w:t>itp.</w:t>
            </w:r>
          </w:p>
        </w:tc>
      </w:tr>
    </w:tbl>
    <w:p w:rsidR="00B13375" w:rsidRDefault="00B13375" w:rsidP="00B7007B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8C3654" w:rsidRPr="00B7007B" w:rsidRDefault="000209DC" w:rsidP="00B7007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007B">
        <w:rPr>
          <w:rFonts w:ascii="Times New Roman" w:hAnsi="Times New Roman" w:cs="Times New Roman"/>
          <w:b/>
          <w:i/>
          <w:sz w:val="24"/>
          <w:szCs w:val="24"/>
        </w:rPr>
        <w:t>Sytuacja prawna mniejszości etnicznych i narodowych</w:t>
      </w:r>
      <w:r w:rsidRPr="00B7007B">
        <w:rPr>
          <w:rFonts w:ascii="Times New Roman" w:hAnsi="Times New Roman" w:cs="Times New Roman"/>
          <w:sz w:val="24"/>
          <w:szCs w:val="24"/>
        </w:rPr>
        <w:t>: mają prawo do  zachowania i rozwoju własnego języka, zachowania obyczajów i tradycji oraz rozwoju własnej kultury</w:t>
      </w:r>
      <w:r w:rsidR="00B7007B">
        <w:rPr>
          <w:rFonts w:ascii="Times New Roman" w:hAnsi="Times New Roman" w:cs="Times New Roman"/>
          <w:sz w:val="24"/>
          <w:szCs w:val="24"/>
        </w:rPr>
        <w:t xml:space="preserve"> (czyli w praktyce własne szkoły)</w:t>
      </w:r>
      <w:r w:rsidRPr="00B7007B">
        <w:rPr>
          <w:rFonts w:ascii="Times New Roman" w:hAnsi="Times New Roman" w:cs="Times New Roman"/>
          <w:sz w:val="24"/>
          <w:szCs w:val="24"/>
        </w:rPr>
        <w:t xml:space="preserve">. W gminach, w których liczba osób należących do danej mniejszości jest nie mniejsza niż </w:t>
      </w:r>
      <w:r w:rsidRPr="00B7007B">
        <w:rPr>
          <w:rFonts w:ascii="Times New Roman" w:hAnsi="Times New Roman" w:cs="Times New Roman"/>
          <w:b/>
          <w:i/>
          <w:sz w:val="24"/>
          <w:szCs w:val="24"/>
        </w:rPr>
        <w:t>20%</w:t>
      </w:r>
      <w:r w:rsidRPr="00B7007B">
        <w:rPr>
          <w:rFonts w:ascii="Times New Roman" w:hAnsi="Times New Roman" w:cs="Times New Roman"/>
          <w:sz w:val="24"/>
          <w:szCs w:val="24"/>
        </w:rPr>
        <w:t>, jej język może by</w:t>
      </w:r>
      <w:r w:rsidR="00B7007B" w:rsidRPr="00B7007B">
        <w:rPr>
          <w:rFonts w:ascii="Times New Roman" w:hAnsi="Times New Roman" w:cs="Times New Roman"/>
          <w:sz w:val="24"/>
          <w:szCs w:val="24"/>
        </w:rPr>
        <w:t xml:space="preserve">ć używany jako język pomocniczy (czyli możliwość zwracania się do organów gminy w tym języku, czy może zostać wprowadzone podwójne nazewnictwo miejscowości).  </w:t>
      </w:r>
    </w:p>
    <w:p w:rsidR="00B7007B" w:rsidRPr="00B7007B" w:rsidRDefault="00B7007B" w:rsidP="00B70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7B">
        <w:rPr>
          <w:rFonts w:ascii="Times New Roman" w:hAnsi="Times New Roman" w:cs="Times New Roman"/>
          <w:sz w:val="24"/>
          <w:szCs w:val="24"/>
        </w:rPr>
        <w:t xml:space="preserve">Podwójne nazewnictwo można wprowadzić także w  pojedynczych miejscowościach, pod warunkiem, że za takim rozwiązaniem opowie się co najmniej </w:t>
      </w:r>
      <w:r w:rsidRPr="00B7007B">
        <w:rPr>
          <w:rFonts w:ascii="Times New Roman" w:hAnsi="Times New Roman" w:cs="Times New Roman"/>
          <w:b/>
          <w:i/>
          <w:sz w:val="24"/>
          <w:szCs w:val="24"/>
        </w:rPr>
        <w:t>50 %</w:t>
      </w:r>
      <w:r w:rsidRPr="00B7007B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9DC" w:rsidRDefault="000209DC" w:rsidP="008C3654"/>
    <w:p w:rsidR="000209DC" w:rsidRDefault="000209DC" w:rsidP="008C3654"/>
    <w:sectPr w:rsidR="0002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54"/>
    <w:rsid w:val="000209DC"/>
    <w:rsid w:val="005F3799"/>
    <w:rsid w:val="008C3654"/>
    <w:rsid w:val="00B13375"/>
    <w:rsid w:val="00B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4</cp:revision>
  <dcterms:created xsi:type="dcterms:W3CDTF">2015-12-16T18:09:00Z</dcterms:created>
  <dcterms:modified xsi:type="dcterms:W3CDTF">2015-12-16T18:42:00Z</dcterms:modified>
</cp:coreProperties>
</file>