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97" w:rsidRPr="00891997" w:rsidRDefault="00891997" w:rsidP="00E833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333A" w:rsidRDefault="00E8333A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333A" w:rsidRDefault="00E8333A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1997" w:rsidRPr="00DF12B1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997" w:rsidRPr="00DF12B1" w:rsidRDefault="00891997" w:rsidP="00F8761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3"/>
        <w:gridCol w:w="2822"/>
        <w:gridCol w:w="4813"/>
      </w:tblGrid>
      <w:tr w:rsidR="005713C5" w:rsidRPr="00DF12B1" w:rsidTr="00DF12B1"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F12B1" w:rsidRPr="009756E6" w:rsidRDefault="00DF12B1" w:rsidP="009756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56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Renesans</w:t>
            </w:r>
          </w:p>
        </w:tc>
        <w:tc>
          <w:tcPr>
            <w:tcW w:w="0" w:type="auto"/>
          </w:tcPr>
          <w:p w:rsidR="00DF12B1" w:rsidRPr="009756E6" w:rsidRDefault="00DF12B1" w:rsidP="009756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756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Barok</w:t>
            </w:r>
          </w:p>
        </w:tc>
      </w:tr>
      <w:tr w:rsidR="005713C5" w:rsidRPr="00DF12B1" w:rsidTr="00DF12B1"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2B1">
              <w:rPr>
                <w:rFonts w:ascii="Times New Roman" w:hAnsi="Times New Roman" w:cs="Times New Roman"/>
                <w:sz w:val="28"/>
                <w:szCs w:val="28"/>
              </w:rPr>
              <w:t>Przesłanie</w:t>
            </w:r>
          </w:p>
        </w:tc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Gloryfikował pot</w:t>
            </w:r>
            <w:r w:rsidR="009756E6">
              <w:rPr>
                <w:rFonts w:ascii="Times New Roman" w:hAnsi="Times New Roman" w:cs="Times New Roman"/>
                <w:sz w:val="28"/>
                <w:szCs w:val="28"/>
              </w:rPr>
              <w:t>ęgę ludzkiego umysłu. Optymizm. 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iara w  świetlaną przyszłość</w:t>
            </w:r>
          </w:p>
        </w:tc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Wytworzył się w czasach kryzysu, głodu i wojen. Uosabiał ludzką niemoc i bezradność. Nieuchronność i wszechobecność śmierci. Pocieszenia i opieki szukano w Bogu</w:t>
            </w:r>
          </w:p>
        </w:tc>
      </w:tr>
      <w:tr w:rsidR="005713C5" w:rsidRPr="00DF12B1" w:rsidTr="00DF12B1"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2B1">
              <w:rPr>
                <w:rFonts w:ascii="Times New Roman" w:hAnsi="Times New Roman" w:cs="Times New Roman"/>
                <w:sz w:val="28"/>
                <w:szCs w:val="28"/>
              </w:rPr>
              <w:t>Malarstwo</w:t>
            </w:r>
          </w:p>
        </w:tc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Popularne przedstawienie nagości. Nastrój pozytywny</w:t>
            </w:r>
          </w:p>
        </w:tc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Budzące niepokój kontrastowe zestawienia kolorystyczne. Często sceneria nocna, co wzmaga dramatyzm. </w:t>
            </w:r>
            <w:r w:rsidR="005713C5">
              <w:rPr>
                <w:rFonts w:ascii="Times New Roman" w:hAnsi="Times New Roman" w:cs="Times New Roman"/>
                <w:sz w:val="28"/>
                <w:szCs w:val="28"/>
              </w:rPr>
              <w:t xml:space="preserve">Patos.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Często pojawia się motyw śmierci, czaszek, gnijących trupów etc. Nagość staje się rzadsza (acz nie znika całkowicie)</w:t>
            </w:r>
            <w:r w:rsidR="005713C5">
              <w:rPr>
                <w:rFonts w:ascii="Times New Roman" w:hAnsi="Times New Roman" w:cs="Times New Roman"/>
                <w:sz w:val="28"/>
                <w:szCs w:val="28"/>
              </w:rPr>
              <w:t>. Modelki mocno otłuszczone</w:t>
            </w:r>
            <w:r w:rsidR="005713C5">
              <w:rPr>
                <w:rStyle w:val="Odwoanieprzypisudolnego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5713C5">
              <w:rPr>
                <w:rFonts w:ascii="Times New Roman" w:hAnsi="Times New Roman" w:cs="Times New Roman"/>
                <w:sz w:val="28"/>
                <w:szCs w:val="28"/>
              </w:rPr>
              <w:t xml:space="preserve">, tzw. </w:t>
            </w:r>
            <w:r w:rsidR="009756E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5713C5">
              <w:rPr>
                <w:rFonts w:ascii="Times New Roman" w:hAnsi="Times New Roman" w:cs="Times New Roman"/>
                <w:sz w:val="28"/>
                <w:szCs w:val="28"/>
              </w:rPr>
              <w:t>ubensowskie</w:t>
            </w:r>
          </w:p>
        </w:tc>
      </w:tr>
      <w:tr w:rsidR="005713C5" w:rsidRPr="00DF12B1" w:rsidTr="00DF12B1"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2B1">
              <w:rPr>
                <w:rFonts w:ascii="Times New Roman" w:hAnsi="Times New Roman" w:cs="Times New Roman"/>
                <w:sz w:val="28"/>
                <w:szCs w:val="28"/>
              </w:rPr>
              <w:t>Rzeźba</w:t>
            </w:r>
          </w:p>
        </w:tc>
        <w:tc>
          <w:tcPr>
            <w:tcW w:w="0" w:type="auto"/>
          </w:tcPr>
          <w:p w:rsidR="00DF12B1" w:rsidRPr="00DF12B1" w:rsidRDefault="005713C5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Raczej statyczna. Technicznie i anatomicznie doskonała. Jak w antyku</w:t>
            </w:r>
          </w:p>
        </w:tc>
        <w:tc>
          <w:tcPr>
            <w:tcW w:w="0" w:type="auto"/>
          </w:tcPr>
          <w:p w:rsidR="00DF12B1" w:rsidRPr="00DF12B1" w:rsidRDefault="005713C5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Niezwykle dynamiczna. Z teatralnymi wręcz pozami, mimiką etc.</w:t>
            </w:r>
          </w:p>
        </w:tc>
      </w:tr>
      <w:tr w:rsidR="005713C5" w:rsidRPr="00DF12B1" w:rsidTr="00DF12B1"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2B1">
              <w:rPr>
                <w:rFonts w:ascii="Times New Roman" w:hAnsi="Times New Roman" w:cs="Times New Roman"/>
                <w:sz w:val="28"/>
                <w:szCs w:val="28"/>
              </w:rPr>
              <w:t>Architektura</w:t>
            </w:r>
          </w:p>
        </w:tc>
        <w:tc>
          <w:tcPr>
            <w:tcW w:w="0" w:type="auto"/>
          </w:tcPr>
          <w:p w:rsidR="00DF12B1" w:rsidRPr="00DF12B1" w:rsidRDefault="009756E6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Harmonijna. </w:t>
            </w:r>
            <w:r w:rsidR="005713C5">
              <w:rPr>
                <w:rFonts w:ascii="Times New Roman" w:hAnsi="Times New Roman" w:cs="Times New Roman"/>
                <w:sz w:val="28"/>
                <w:szCs w:val="28"/>
              </w:rPr>
              <w:t>Tchnąca spokojem. Pojawia się zapomniana w średniowieczu kopuła. Także krużganki, loggie, attyki</w:t>
            </w:r>
          </w:p>
        </w:tc>
        <w:tc>
          <w:tcPr>
            <w:tcW w:w="0" w:type="auto"/>
          </w:tcPr>
          <w:p w:rsidR="00DF12B1" w:rsidRPr="00DF12B1" w:rsidRDefault="005713C5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Mnóstwo zdobień, dla uzyskania efektu światłocieniowego. Przepych. Z zasadzie ciężko znaleźć fragment ,,gołej’’  ściany. Świątynie barokowe były bardzie zwarte, co zmuszało wiernych do czucia wzajemnej bliskości (a to dawało siłę</w:t>
            </w:r>
            <w:r w:rsidR="009756E6">
              <w:rPr>
                <w:rFonts w:ascii="Times New Roman" w:hAnsi="Times New Roman" w:cs="Times New Roman"/>
                <w:sz w:val="28"/>
                <w:szCs w:val="28"/>
              </w:rPr>
              <w:t>, poczucie wspólnoty). Na suficie często malowano rozwarte niebiosa i świętych</w:t>
            </w:r>
          </w:p>
        </w:tc>
      </w:tr>
      <w:tr w:rsidR="005713C5" w:rsidRPr="00DF12B1" w:rsidTr="00DF12B1"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2B1">
              <w:rPr>
                <w:rFonts w:ascii="Times New Roman" w:hAnsi="Times New Roman" w:cs="Times New Roman"/>
                <w:sz w:val="28"/>
                <w:szCs w:val="28"/>
              </w:rPr>
              <w:t>Ramy czasowe</w:t>
            </w:r>
          </w:p>
        </w:tc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Od połowy XV do przełomu XVI/XVII</w:t>
            </w:r>
          </w:p>
        </w:tc>
        <w:tc>
          <w:tcPr>
            <w:tcW w:w="0" w:type="auto"/>
          </w:tcPr>
          <w:p w:rsidR="00DF12B1" w:rsidRPr="00DF12B1" w:rsidRDefault="00DF12B1" w:rsidP="00F87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Od końca XVI do połowy XVIII. </w:t>
            </w:r>
            <w:r>
              <w:rPr>
                <w:rStyle w:val="Odwoanieprzypisudolnego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</w:tbl>
    <w:p w:rsidR="00891997" w:rsidRDefault="00891997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1997" w:rsidRDefault="00891997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1997" w:rsidRDefault="00891997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1997" w:rsidRDefault="00891997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1997" w:rsidRDefault="00891997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1997" w:rsidRDefault="00891997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91997" w:rsidRDefault="00891997" w:rsidP="00F8761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7656F" w:rsidRDefault="0097656F" w:rsidP="0097656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6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3C" w:rsidRDefault="00012D3C" w:rsidP="00971E2F">
      <w:pPr>
        <w:spacing w:after="0" w:line="240" w:lineRule="auto"/>
      </w:pPr>
      <w:r>
        <w:separator/>
      </w:r>
    </w:p>
  </w:endnote>
  <w:endnote w:type="continuationSeparator" w:id="0">
    <w:p w:rsidR="00012D3C" w:rsidRDefault="00012D3C" w:rsidP="0097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263044"/>
      <w:docPartObj>
        <w:docPartGallery w:val="Page Numbers (Bottom of Page)"/>
        <w:docPartUnique/>
      </w:docPartObj>
    </w:sdtPr>
    <w:sdtEndPr/>
    <w:sdtContent>
      <w:p w:rsidR="005713C5" w:rsidRDefault="005713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0B9">
          <w:rPr>
            <w:noProof/>
          </w:rPr>
          <w:t>2</w:t>
        </w:r>
        <w:r>
          <w:fldChar w:fldCharType="end"/>
        </w:r>
      </w:p>
    </w:sdtContent>
  </w:sdt>
  <w:p w:rsidR="005713C5" w:rsidRDefault="005713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3C" w:rsidRDefault="00012D3C" w:rsidP="00971E2F">
      <w:pPr>
        <w:spacing w:after="0" w:line="240" w:lineRule="auto"/>
      </w:pPr>
      <w:r>
        <w:separator/>
      </w:r>
    </w:p>
  </w:footnote>
  <w:footnote w:type="continuationSeparator" w:id="0">
    <w:p w:rsidR="00012D3C" w:rsidRDefault="00012D3C" w:rsidP="00971E2F">
      <w:pPr>
        <w:spacing w:after="0" w:line="240" w:lineRule="auto"/>
      </w:pPr>
      <w:r>
        <w:continuationSeparator/>
      </w:r>
    </w:p>
  </w:footnote>
  <w:footnote w:id="1">
    <w:p w:rsidR="005713C5" w:rsidRDefault="005713C5">
      <w:pPr>
        <w:pStyle w:val="Tekstprzypisudolnego"/>
      </w:pPr>
      <w:r>
        <w:rPr>
          <w:rStyle w:val="Odwoanieprzypisudolnego"/>
        </w:rPr>
        <w:footnoteRef/>
      </w:r>
      <w:r>
        <w:t xml:space="preserve"> Co w czasach głodu musiało robić wrażenie.</w:t>
      </w:r>
    </w:p>
  </w:footnote>
  <w:footnote w:id="2">
    <w:p w:rsidR="005713C5" w:rsidRDefault="005713C5">
      <w:pPr>
        <w:pStyle w:val="Tekstprzypisudolnego"/>
      </w:pPr>
      <w:r>
        <w:rPr>
          <w:rStyle w:val="Odwoanieprzypisudolnego"/>
        </w:rPr>
        <w:footnoteRef/>
      </w:r>
      <w:r>
        <w:t xml:space="preserve"> Precyzyjnych ram czasowych brak. Tak samo jak oczywiste jest że przez kilka dekad zjawiska obu epok wzajemnie się przenikały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C5" w:rsidRDefault="005713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B1"/>
    <w:rsid w:val="00012D3C"/>
    <w:rsid w:val="00022720"/>
    <w:rsid w:val="000C7370"/>
    <w:rsid w:val="000E100C"/>
    <w:rsid w:val="00104FE3"/>
    <w:rsid w:val="001105AB"/>
    <w:rsid w:val="001111EB"/>
    <w:rsid w:val="00121DAF"/>
    <w:rsid w:val="001233EA"/>
    <w:rsid w:val="00143708"/>
    <w:rsid w:val="00195653"/>
    <w:rsid w:val="00200196"/>
    <w:rsid w:val="00200B82"/>
    <w:rsid w:val="00260C68"/>
    <w:rsid w:val="00273D95"/>
    <w:rsid w:val="002F3971"/>
    <w:rsid w:val="0030141C"/>
    <w:rsid w:val="003B58E3"/>
    <w:rsid w:val="00474614"/>
    <w:rsid w:val="00494242"/>
    <w:rsid w:val="0051259F"/>
    <w:rsid w:val="005713C5"/>
    <w:rsid w:val="00604302"/>
    <w:rsid w:val="00636680"/>
    <w:rsid w:val="00656792"/>
    <w:rsid w:val="006A2D85"/>
    <w:rsid w:val="006B75CF"/>
    <w:rsid w:val="006E5185"/>
    <w:rsid w:val="00713EF5"/>
    <w:rsid w:val="0072124A"/>
    <w:rsid w:val="007330B9"/>
    <w:rsid w:val="00740CD8"/>
    <w:rsid w:val="0074243C"/>
    <w:rsid w:val="00774321"/>
    <w:rsid w:val="007D1D4C"/>
    <w:rsid w:val="007E514F"/>
    <w:rsid w:val="00806EDE"/>
    <w:rsid w:val="00815543"/>
    <w:rsid w:val="00823F8D"/>
    <w:rsid w:val="0086032D"/>
    <w:rsid w:val="00891997"/>
    <w:rsid w:val="00891AE6"/>
    <w:rsid w:val="00953EC6"/>
    <w:rsid w:val="00955B9F"/>
    <w:rsid w:val="00971E2F"/>
    <w:rsid w:val="00973ED1"/>
    <w:rsid w:val="009756E6"/>
    <w:rsid w:val="0097656F"/>
    <w:rsid w:val="00981EBA"/>
    <w:rsid w:val="009B27DE"/>
    <w:rsid w:val="009E2FDE"/>
    <w:rsid w:val="00B01A44"/>
    <w:rsid w:val="00C20FC1"/>
    <w:rsid w:val="00C23A01"/>
    <w:rsid w:val="00C81B2A"/>
    <w:rsid w:val="00C93CE9"/>
    <w:rsid w:val="00CC534E"/>
    <w:rsid w:val="00CD0197"/>
    <w:rsid w:val="00D53EB1"/>
    <w:rsid w:val="00D53F19"/>
    <w:rsid w:val="00D577C9"/>
    <w:rsid w:val="00D95F5E"/>
    <w:rsid w:val="00DA0324"/>
    <w:rsid w:val="00DF12B1"/>
    <w:rsid w:val="00DF357F"/>
    <w:rsid w:val="00E55C3F"/>
    <w:rsid w:val="00E741A0"/>
    <w:rsid w:val="00E8333A"/>
    <w:rsid w:val="00F833A4"/>
    <w:rsid w:val="00F8761E"/>
    <w:rsid w:val="00FA0515"/>
    <w:rsid w:val="00FB1208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0763"/>
  <w15:docId w15:val="{FACB0A1D-E357-4EEF-8DDC-2CE89F4D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3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E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E2F"/>
  </w:style>
  <w:style w:type="paragraph" w:styleId="Stopka">
    <w:name w:val="footer"/>
    <w:basedOn w:val="Normalny"/>
    <w:link w:val="StopkaZnak"/>
    <w:uiPriority w:val="99"/>
    <w:unhideWhenUsed/>
    <w:rsid w:val="00971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E2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B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B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1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61</cp:revision>
  <cp:lastPrinted>2026-02-01T14:48:00Z</cp:lastPrinted>
  <dcterms:created xsi:type="dcterms:W3CDTF">2013-04-06T13:12:00Z</dcterms:created>
  <dcterms:modified xsi:type="dcterms:W3CDTF">2026-02-01T15:46:00Z</dcterms:modified>
</cp:coreProperties>
</file>